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Courier New CYR" w:cs="Courier New CYR" w:hAnsi="Courier New CYR"/>
          <w:sz w:val="20"/>
          <w:szCs w:val="20"/>
        </w:rPr>
        <w:drawing>
          <wp:inline distB="0" distL="0" distR="0" distT="0">
            <wp:extent cx="5940425" cy="8168005"/>
            <wp:effectExtent b="0" l="0" r="0" t="0"/>
            <wp:docPr descr="C:\Users\Anna NidergauS\Pictures\2015-03-26\011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nna NidergauS\Pictures\2015-03-26\011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 CYR" w:cs="Times New Roman CYR" w:hAnsi="Times New Roman CYR"/>
          <w:sz w:val="20"/>
          <w:szCs w:val="20"/>
        </w:rPr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 CYR" w:cs="Times New Roman CYR" w:hAnsi="Times New Roman CYR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 CYR" w:cs="Times New Roman CYR" w:hAnsi="Times New Roman CYR"/>
          <w:sz w:val="26"/>
          <w:szCs w:val="26"/>
        </w:rPr>
        <w:t>I. Сведения о деятельности муниципального бюджетного или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 CYR" w:cs="Times New Roman CYR" w:hAnsi="Times New Roman CYR"/>
          <w:sz w:val="26"/>
          <w:szCs w:val="26"/>
        </w:rPr>
        <w:t>автономного учреждения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 CYR" w:cs="Times New Roman CYR" w:hAnsi="Times New Roman CYR"/>
          <w:sz w:val="26"/>
          <w:szCs w:val="26"/>
        </w:rPr>
        <w:t>1.1. Цели деятельности муниципального бюджетного или автономного учреждения: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 CYR" w:cs="Times New Roman CYR" w:hAnsi="Times New Roman CYR"/>
          <w:sz w:val="26"/>
          <w:szCs w:val="26"/>
        </w:rPr>
        <w:t>1.2. Виды деятельности муниципального бюджетного или автономного учреждения: образовательная деятельность.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 CYR" w:cs="Times New Roman CYR" w:hAnsi="Times New Roman CYR"/>
          <w:sz w:val="26"/>
          <w:szCs w:val="26"/>
        </w:rPr>
        <w:t>1.3. Перечень услуг (работ), осуществляемых на платной основе:--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 CYR" w:cs="Times New Roman CYR" w:hAnsi="Times New Roman CYR"/>
          <w:sz w:val="26"/>
          <w:szCs w:val="26"/>
        </w:rPr>
        <w:t>II. Показатели финансового состояния учреждения</w:t>
      </w:r>
    </w:p>
    <w:tbl>
      <w:tblPr>
        <w:jc w:val="left"/>
        <w:tblInd w:type="dxa" w:w="-68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7560"/>
        <w:gridCol w:w="2159"/>
      </w:tblGrid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Наименование показателя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Сумма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1. Нефинансовые активы, всего: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  <w:lang w:val="en-US"/>
              </w:rPr>
              <w:t>2932604</w:t>
            </w:r>
            <w:r>
              <w:rPr>
                <w:rFonts w:ascii="Times New Roman CYR" w:cs="Times New Roman CYR" w:hAnsi="Times New Roman CYR"/>
                <w:sz w:val="26"/>
                <w:szCs w:val="26"/>
              </w:rPr>
              <w:t>,96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из них: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1.1. Общая балансовая  стоимость недвижимого муниципального имущества, всего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6822293,40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1.1.1. Стоимость имущества, закрепленного собственником имущества за учреждением на              </w:t>
              <w:br/>
              <w:t xml:space="preserve">праве оперативного управления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1.1.2. Стоимость имущества, приобретенного учреждением за счет выделенных собственником            </w:t>
              <w:br/>
              <w:t xml:space="preserve">имущества учреждения средств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1.1.3. Стоимость имущества, приобретенного учреждением за счет доходов, полученных от              </w:t>
              <w:br/>
              <w:t xml:space="preserve">платной и иной приносящей доход деятельности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1.1.4. Остаточная стоимость недвижимого  </w:t>
              <w:br/>
              <w:t xml:space="preserve">муниципального имущества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1.2. Общая балансовая стоимость движимого</w:t>
              <w:br/>
              <w:t xml:space="preserve">муниципального имущества, всего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1009902,76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 том числе: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1.2.1. Общая балансовая стоимость особо  </w:t>
              <w:br/>
              <w:t xml:space="preserve">ценного движимого имущества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1.2.2. Остаточная стоимость особо ценного</w:t>
              <w:br/>
              <w:t xml:space="preserve">движимого имущества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II. Финансовые активы, всего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-475632,32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из них: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2.1. Дебиторская задолженность по доходам, полученным за счет  средств местного бюджета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2.2. Дебиторская задолженность по выданным авансам, полученным за счет средств местного                 </w:t>
              <w:br/>
              <w:t xml:space="preserve">бюджета всего: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2.2.1. по выданным авансам на услуги  связи  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2.2.2. по выданным авансам на транспортные услуги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2.2.3. по выданным авансам на коммунальные услуги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2.2.4. по выданным авансам на услуги по содержанию имущества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2.2.5. по выданным авансам на прочие услуги 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2.2.6. по выданным авансам на приобретение основных средств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2.2.7. по выданным авансам на приобретение нематериальных активов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2.2.8. по выданным авансам на приобретение не произведенных активов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2.2.9. по выданным авансам на приобретение материальных запасов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2.2.10. по выданным авансам на прочие расходы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2.3. Дебиторская задолженность по выданным авансам за счет доходов, полученных от платной           </w:t>
              <w:br/>
              <w:t xml:space="preserve">и иной приносящей доход деятельности, всего: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2.3.1. по выданным авансам на услуги связи  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2.3.2. по выданным авансам на транспортные услуги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2.3.3. по выданным авансам на коммунальные услуги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2.3.4. по выданным авансам на услуги по  </w:t>
              <w:br/>
              <w:t xml:space="preserve">содержанию имущества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2.3.5. по выданным авансам на прочие услуги 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2.3.6. по выданным авансам на  приобретение основных средств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2.3.7. по выданным авансам на приобретение нематериальных активов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2.3.8. по выданным авансам на приобретение не произведенных активов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2.3.9. по выданным авансам на  приобретение материальных запасов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2.3.10. по выданным авансам на прочие расходы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Ш. Обязательства, всего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1393633,77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из них: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3.1. Просроченная кредиторская  задолженность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 Кредиторская задолженность по расчетам с              </w:t>
              <w:br/>
              <w:t xml:space="preserve">поставщиками и подрядчиками за счет средств местного бюджета, всего: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1393633,77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3.2.1. по начислениям на выплаты по оплате труда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3.2.2. по оплате услуг связи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3.2.3. по оплате транспортных услуг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3.2.4. по оплате коммунальных услуг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3.2.5. по оплате услуг по содержанию имущества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3.2.6. по оплате прочих услуг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3.2.7. по приобретению основных средств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3.2.8. по приобретению нематериальных активов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3.2.9. по приобретению не произведенных   </w:t>
              <w:br/>
              <w:t xml:space="preserve">активов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3.2.10. по приобретению материальных запасов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3.2.11. по оплате прочих расходов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3.2.12. по платежам в бюджет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3.2.13. по прочим расчетам с кредиторами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3.3.1. по начислениям на выплаты по оплате труда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3.3.2. по оплате услуг связи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3.3.3. по оплате транспортных услуг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3.3.4. по оплате коммунальных услуг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3.3.5. по оплате услуг по содержанию имущества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3.3.6. по оплате прочих услуг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3.3.7. по приобретению основных средств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3.3.8. по приобретению нематериальных активов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3.3.9. по приобретению не произведенных   </w:t>
              <w:br/>
              <w:t xml:space="preserve">активов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3.3.10. по приобретению материальных  запасов                     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3.3.11. по оплате прочих расходов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3.3.12. по платежам в бюджет            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5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3.3.13. по прочим расчетам с кредиторами </w:t>
            </w:r>
          </w:p>
        </w:tc>
        <w:tc>
          <w:tcPr>
            <w:tcW w:type="dxa" w:w="215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</w:tbl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 CYR" w:cs="Times New Roman CYR" w:hAnsi="Times New Roman CYR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 CYR" w:cs="Times New Roman CYR" w:hAnsi="Times New Roman CYR"/>
          <w:sz w:val="26"/>
          <w:szCs w:val="26"/>
        </w:rPr>
        <w:t>III. Показатели по поступлениям и выплатам учреждения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 CYR" w:cs="Times New Roman CYR" w:hAnsi="Times New Roman CYR"/>
          <w:sz w:val="26"/>
          <w:szCs w:val="26"/>
        </w:rPr>
      </w:r>
    </w:p>
    <w:tbl>
      <w:tblPr>
        <w:jc w:val="left"/>
        <w:tblInd w:type="dxa" w:w="-68"/>
        <w:tblBorders>
          <w:top w:color="00000A" w:space="0" w:sz="6" w:val="single"/>
          <w:left w:color="00000A" w:space="0" w:sz="6" w:val="single"/>
          <w:bottom w:val="none"/>
          <w:insideH w:val="non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2970"/>
        <w:gridCol w:w="1710"/>
        <w:gridCol w:w="1439"/>
        <w:gridCol w:w="3601"/>
      </w:tblGrid>
      <w:tr>
        <w:trPr>
          <w:trHeight w:hRule="atLeast" w:val="240"/>
          <w:cantSplit w:val="false"/>
        </w:trPr>
        <w:tc>
          <w:tcPr>
            <w:tcW w:type="dxa" w:w="2970"/>
            <w:vMerge w:val="restart"/>
            <w:tcBorders>
              <w:top w:color="00000A" w:space="0" w:sz="6" w:val="single"/>
              <w:left w:color="00000A" w:space="0" w:sz="6" w:val="single"/>
              <w:bottom w:val="non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Наименование     </w:t>
            </w:r>
          </w:p>
        </w:tc>
        <w:tc>
          <w:tcPr>
            <w:tcW w:type="dxa" w:w="1710"/>
            <w:vMerge w:val="restart"/>
            <w:tcBorders>
              <w:top w:color="00000A" w:space="0" w:sz="6" w:val="single"/>
              <w:left w:color="00000A" w:space="0" w:sz="6" w:val="single"/>
              <w:bottom w:val="non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Код по  </w:t>
              <w:br/>
              <w:t>бюджетной</w:t>
              <w:br/>
              <w:t xml:space="preserve">классификации операции </w:t>
              <w:br/>
              <w:t xml:space="preserve">сектора  </w:t>
              <w:br/>
              <w:t>государственного</w:t>
              <w:br/>
              <w:t xml:space="preserve">управления     </w:t>
            </w:r>
          </w:p>
        </w:tc>
        <w:tc>
          <w:tcPr>
            <w:tcW w:type="dxa" w:w="1439"/>
            <w:vMerge w:val="restart"/>
            <w:tcBorders>
              <w:top w:color="00000A" w:space="0" w:sz="6" w:val="single"/>
              <w:left w:color="00000A" w:space="0" w:sz="6" w:val="single"/>
              <w:bottom w:val="non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Всего   </w:t>
            </w:r>
          </w:p>
        </w:tc>
        <w:tc>
          <w:tcPr>
            <w:tcW w:type="dxa" w:w="3601"/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 том числе    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2970"/>
            <w:vMerge w:val="continue"/>
            <w:tcBorders>
              <w:top w:val="non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710"/>
            <w:vMerge w:val="continue"/>
            <w:tcBorders>
              <w:top w:val="non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439"/>
            <w:vMerge w:val="continue"/>
            <w:tcBorders>
              <w:top w:val="non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операции</w:t>
              <w:br/>
              <w:t>по лицевым счетам</w:t>
              <w:br/>
              <w:t>открытым</w:t>
              <w:br/>
              <w:t>в отделе</w:t>
              <w:br/>
              <w:t>казначейского</w:t>
              <w:br/>
              <w:t xml:space="preserve">исполнения     </w:t>
              <w:br/>
              <w:t xml:space="preserve">бюджета </w:t>
              <w:br/>
              <w:t xml:space="preserve">комитета по      </w:t>
              <w:br/>
              <w:t>финансам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операции  </w:t>
              <w:br/>
              <w:t>по счетам,</w:t>
              <w:br/>
              <w:t>открытым в</w:t>
              <w:br/>
              <w:t xml:space="preserve">кредитных </w:t>
              <w:br/>
              <w:t xml:space="preserve">организациях      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1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     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4    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5      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Планируемый  остаток средств на начало               </w:t>
              <w:br/>
              <w:t xml:space="preserve">планируемого года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Поступления, всего: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4203000,00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4203000,00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Субсидии на выполнение           </w:t>
              <w:br/>
              <w:t xml:space="preserve">муниципального задания  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4022700,00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4022700,00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Субсидии на осуществление        </w:t>
              <w:br/>
              <w:t xml:space="preserve">соответствующих  целей (целевая  субсидия)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48300,00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48300,00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156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Поступления от оказания             </w:t>
              <w:br/>
              <w:t xml:space="preserve">муниципальным        </w:t>
              <w:br/>
              <w:t xml:space="preserve">бюджетным учреждениемуслуг (выполнения работ),              </w:t>
              <w:br/>
              <w:t xml:space="preserve">предоставлениекоторых для физических и         </w:t>
              <w:br/>
              <w:t xml:space="preserve">юридических лиц      </w:t>
              <w:br/>
              <w:t xml:space="preserve">осуществляется на    </w:t>
              <w:br/>
              <w:t>платной основе, всего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Услуга N 1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Услуга N 2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Поступления от иной приносящей  доход деятельности,  всего:   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tabs>
                <w:tab w:leader="none" w:pos="1300" w:val="right"/>
              </w:tabs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ab/>
              <w:t>132000,00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132000,00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Поступления от </w:t>
              <w:br/>
              <w:t xml:space="preserve">реализации ценных бумаг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Планируемый остаток средств на конец             </w:t>
              <w:br/>
              <w:t xml:space="preserve">планируемого года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Выплаты, всего: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900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4203000,00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4203000,00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Оплата труда и начисления на выплаты по оплате труда, всего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210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3002900,00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3002900,00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119"/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из них:                                   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Заработная плата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211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2306400,00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2306400,00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Прочие выплаты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212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Начисления на выплаты</w:t>
              <w:br/>
              <w:t xml:space="preserve">по оплате труда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213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696500,00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696500,00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Оплата работ, услуг, </w:t>
              <w:br/>
              <w:t xml:space="preserve">всего    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220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390300,00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390300,00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из них:  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Услуги связи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221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9000,00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9000,00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Транспортные услуги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222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Коммунальные услуги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223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310000,00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310000,00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Арендная плата за    </w:t>
              <w:br/>
              <w:t xml:space="preserve">пользование имуществом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224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Работы, услуги  по содержанию имущества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225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38300,00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38300,00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Прочие работы, услуги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226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33000,00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33000,00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Безвозмездные        </w:t>
              <w:br/>
              <w:t xml:space="preserve">перечисления         </w:t>
              <w:br/>
              <w:t xml:space="preserve">организациям, всего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240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из них:  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Безвозмездные        </w:t>
              <w:br/>
              <w:t xml:space="preserve">перечисления         </w:t>
              <w:br/>
              <w:t xml:space="preserve">государственным      </w:t>
              <w:br/>
              <w:t xml:space="preserve">и муниципальным      </w:t>
              <w:br/>
              <w:t xml:space="preserve">организациям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241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Социальное           </w:t>
              <w:br/>
              <w:t xml:space="preserve">обеспечение, всего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260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из них:  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Пособия по социальной</w:t>
              <w:br/>
              <w:t xml:space="preserve">помощи населению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262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8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Пенсии, пособия,     </w:t>
              <w:br/>
              <w:t xml:space="preserve">выплачиваемые        </w:t>
              <w:br/>
              <w:t xml:space="preserve">организациями        </w:t>
              <w:br/>
              <w:t xml:space="preserve">сектора              </w:t>
              <w:br/>
              <w:t xml:space="preserve">государственного     </w:t>
              <w:br/>
              <w:t xml:space="preserve">управления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263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Прочие расходы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290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70000,00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70000,00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Поступление нефинансовых         </w:t>
              <w:br/>
              <w:t xml:space="preserve">активов, всего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300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607800,00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607800,00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из них:  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Увеличение стоимости </w:t>
              <w:br/>
              <w:t xml:space="preserve">основных средств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310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10000,00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10000,00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Увеличение стоимости </w:t>
              <w:br/>
              <w:t xml:space="preserve">нематериальных       </w:t>
              <w:br/>
              <w:t xml:space="preserve">активов  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320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Увеличение стоимости </w:t>
              <w:br/>
              <w:t xml:space="preserve">непроизводственных   </w:t>
              <w:br/>
              <w:t xml:space="preserve">активов  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330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Увеличение стоимости </w:t>
              <w:br/>
              <w:t xml:space="preserve">материальных запасов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340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729800,00</w:t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729800,00</w:t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0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>Поступление финансо-</w:t>
              <w:br/>
              <w:t xml:space="preserve">вых активов, всего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500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из них:  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96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Увеличение стоимости </w:t>
              <w:br/>
              <w:t xml:space="preserve">ценных бумаг и иные  </w:t>
              <w:br/>
              <w:t xml:space="preserve">поступления          </w:t>
              <w:br/>
              <w:t xml:space="preserve">(поступления от      </w:t>
              <w:br/>
              <w:t xml:space="preserve">спонсоров,пожертвований        </w:t>
              <w:br/>
              <w:t xml:space="preserve">граждан)  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520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Увеличение стоимости </w:t>
              <w:br/>
              <w:t xml:space="preserve">акций и иных форм    </w:t>
              <w:br/>
              <w:t xml:space="preserve">участия в капитале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530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Иные выплаты,        </w:t>
              <w:br/>
              <w:t xml:space="preserve">не запрещенные       </w:t>
              <w:br/>
              <w:t xml:space="preserve">законодательством    </w:t>
              <w:br/>
              <w:t xml:space="preserve">Российской Федерации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Справочно:         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97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Объем публичных      </w:t>
              <w:br/>
              <w:t xml:space="preserve">обязательств, всего  </w:t>
            </w:r>
          </w:p>
        </w:tc>
        <w:tc>
          <w:tcPr>
            <w:tcW w:type="dxa" w:w="171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  <w:t xml:space="preserve">Х    </w:t>
            </w:r>
          </w:p>
        </w:tc>
        <w:tc>
          <w:tcPr>
            <w:tcW w:type="dxa" w:w="14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  <w:tc>
          <w:tcPr>
            <w:tcW w:type="dxa" w:w="1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 CYR" w:cs="Times New Roman CYR" w:hAnsi="Times New Roman CYR"/>
                <w:sz w:val="26"/>
                <w:szCs w:val="26"/>
              </w:rPr>
            </w:r>
          </w:p>
        </w:tc>
      </w:tr>
    </w:tbl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 CYR" w:cs="Times New Roman CYR" w:hAnsi="Times New Roman CYR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</w:pPr>
      <w:bookmarkStart w:id="0" w:name="_GoBack"/>
      <w:bookmarkEnd w:id="0"/>
      <w:r>
        <w:rPr>
          <w:rFonts w:ascii="Times New Roman CYR" w:cs="Times New Roman CYR" w:hAnsi="Times New Roman CYR"/>
          <w:sz w:val="26"/>
          <w:szCs w:val="26"/>
        </w:rPr>
        <w:t>Главный бухгалтер учреждения _____________________________________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 CYR" w:cs="Times New Roman CYR" w:hAnsi="Times New Roman CYR"/>
          <w:sz w:val="26"/>
          <w:szCs w:val="26"/>
        </w:rPr>
        <w:t xml:space="preserve">  </w:t>
      </w:r>
      <w:r>
        <w:rPr>
          <w:rFonts w:ascii="Times New Roman CYR" w:cs="Times New Roman CYR" w:hAnsi="Times New Roman CYR"/>
          <w:sz w:val="26"/>
          <w:szCs w:val="26"/>
        </w:rPr>
        <w:t>(подпись)   (расшифровка подписи)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 CYR" w:cs="Times New Roman CYR" w:hAnsi="Times New Roman CYR"/>
          <w:sz w:val="26"/>
          <w:szCs w:val="26"/>
        </w:rPr>
      </w:r>
    </w:p>
    <w:p>
      <w:pPr>
        <w:pStyle w:val="style0"/>
        <w:tabs>
          <w:tab w:leader="none" w:pos="8460" w:val="left"/>
        </w:tabs>
        <w:spacing w:after="0" w:before="0" w:line="100" w:lineRule="atLeast"/>
        <w:contextualSpacing w:val="false"/>
      </w:pPr>
      <w:r>
        <w:rPr>
          <w:rFonts w:ascii="Times New Roman CYR" w:cs="Times New Roman CYR" w:hAnsi="Times New Roman CYR"/>
          <w:sz w:val="26"/>
          <w:szCs w:val="26"/>
        </w:rPr>
        <w:t>Исполнитель ______________________________________________________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 CYR" w:cs="Times New Roman CYR" w:hAnsi="Times New Roman CYR"/>
          <w:sz w:val="26"/>
          <w:szCs w:val="26"/>
        </w:rPr>
        <w:t>(подпись)                 (расшифровка подписи)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 CYR" w:cs="Times New Roman CYR" w:hAnsi="Times New Roman CYR"/>
          <w:sz w:val="26"/>
          <w:szCs w:val="26"/>
        </w:rPr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 CYR" w:cs="Times New Roman CYR" w:hAnsi="Times New Roman CYR"/>
          <w:sz w:val="26"/>
          <w:szCs w:val="26"/>
        </w:rPr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 CYR" w:cs="Times New Roman CYR" w:hAnsi="Times New Roman CYR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 CYR" w:cs="Times New Roman CYR" w:hAnsi="Times New Roman CYR"/>
          <w:sz w:val="24"/>
          <w:szCs w:val="24"/>
        </w:rPr>
      </w:r>
    </w:p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5840" w:w="12240"/>
      <w:pgMar w:bottom="1134" w:footer="0" w:gutter="0" w:header="0" w:left="1701" w:right="850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2015-01-01T05:12:00.00Z</dcterms:created>
  <dc:creator>Немкова Н.Л.</dc:creator>
  <cp:lastModifiedBy>111</cp:lastModifiedBy>
  <dcterms:modified xsi:type="dcterms:W3CDTF">2015-02-09T04:31:00.00Z</dcterms:modified>
  <cp:revision>5</cp:revision>
</cp:coreProperties>
</file>